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FF"/>
        </w:rPr>
      </w:pPr>
      <w:r>
        <w:rPr>
          <w:rFonts w:hint="eastAsia"/>
          <w:color w:val="0000FF"/>
          <w:lang w:eastAsia="zh-CN"/>
        </w:rPr>
        <w:t>网址：</w:t>
      </w:r>
      <w:r>
        <w:rPr>
          <w:rFonts w:hint="eastAsia" w:ascii="宋体" w:hAnsi="宋体" w:eastAsia="宋体" w:cs="宋体"/>
          <w:color w:val="0000FF"/>
        </w:rPr>
        <w:fldChar w:fldCharType="begin"/>
      </w:r>
      <w:r>
        <w:rPr>
          <w:rFonts w:hint="eastAsia" w:ascii="宋体" w:hAnsi="宋体" w:eastAsia="宋体" w:cs="宋体"/>
          <w:color w:val="0000FF"/>
        </w:rPr>
        <w:instrText xml:space="preserve"> HYPERLINK "http://www.shaanxi.gov.cn/zfxxgk/fdzdgknr/zcwj/szfbgtwj/szbh/202211/t20221116_2264687.html" </w:instrText>
      </w:r>
      <w:r>
        <w:rPr>
          <w:rFonts w:hint="eastAsia" w:ascii="宋体" w:hAnsi="宋体" w:eastAsia="宋体" w:cs="宋体"/>
          <w:color w:val="0000FF"/>
        </w:rPr>
        <w:fldChar w:fldCharType="separate"/>
      </w:r>
      <w:r>
        <w:rPr>
          <w:rFonts w:hint="eastAsia" w:ascii="宋体" w:hAnsi="宋体" w:eastAsia="宋体" w:cs="宋体"/>
          <w:color w:val="0000FF"/>
        </w:rPr>
        <w:t>http://www.shaanxi.gov.cn/zfxxgk/fdzdgknr/zcwj/szfbgtwj/szbh/202211/t20221116_2264687.html</w:t>
      </w:r>
      <w:r>
        <w:rPr>
          <w:rFonts w:hint="eastAsia" w:ascii="宋体" w:hAnsi="宋体" w:eastAsia="宋体" w:cs="宋体"/>
          <w:color w:val="0000FF"/>
        </w:rPr>
        <w:fldChar w:fldCharType="end"/>
      </w:r>
    </w:p>
    <w:p>
      <w:pPr>
        <w:jc w:val="left"/>
        <w:rPr>
          <w:rFonts w:hint="eastAsia"/>
          <w:lang w:eastAsia="zh-CN"/>
        </w:rPr>
      </w:pP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  <w:t>陕西省人民政府办公厅关于成立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  <w:t>省教材委员会的通知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陕政办函〔2022〕158号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各设区市人民政府，省人民政府各工作部门、各直属机构：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为进一步贯彻落实《关于加强和改进新形势下大中小学教材建设的意见》，统筹做好全省大中小学教材建设和管理工作，经省政府同意，决定成立陕西省教材委员会，组成人员如下: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主  任：方光华 副省长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副主任：张军林 省政府副秘书长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王建利 省委教育工委书记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刘建林 省委教育工委副书记、省教育厅厅长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武勇超 省委宣传部副部长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秘书长：冀映秋 省委教育工委委员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委  员：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（一）部门委员。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虞浩桂 省委统战部副部长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马卫东 省委网信办副主任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高进孝 省委外办副主任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刘玉平 省委党史研究室副主任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赵新勇 省发展改革委总工程师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赵怀斌 省委科技工委委员、省科技厅副厅长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周  艺 省民族宗教委副主任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杜清江 省公安厅副厅长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姚会芳 省司法厅副厅长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孙国权 省财政厅副厅长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张虎成 省人力资源社会保障厅副厅长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许秋雯 省自然资源厅副厅长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张金东 省生态环境厅副厅长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盛义军 省文化和旅游厅副厅长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牛子仲 省市场监管局副局长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吴  永 省委党校（省行政学院）副校（院）长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陈怡平 中科院西安分院副院长、陕西省科学院副院长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王建康 省社科院副院长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吕建军 省科协党组成员、副主席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（二）专家委员（按姓氏笔划为序）。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于远望 教授、陕西中医药大学党委副书记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兀  静 正高级教师、西安交通大学幼儿园园长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王周锁 教授、杨凌职业技术学院党委书记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王树声 教授、西安建筑科技大学校长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冯小平 正高级讲师、西安技师学院院长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朱尽晖 教授、西安美术学院院长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庆  群 正高级教师、西安市铁一中学校长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刘三阳 教授、西安电子科技大学数学与信息科学交叉研究中心主任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刘永亮 教授、陕西工业职业技术学院院长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齐乐华 教授、西北工业大学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孙昊亮 教授、西北政法大学副校长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苏  秦 教授、西安交通大学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李  言 教授、西安理工大学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李  涛 正高级教师、陕西省西安小学校长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李  浩 教授、西北大学中国文化研究中心主任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何雅玲 院士、西安交通大学学术委员会主任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汪贵平 教授、长安大学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张克强 正高级教师、陕西省西安中学校长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张振斌 正高级教师、西安高新一中初中校区校长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邵国希 正高级教师、陕西省教育科学研究院副院长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房  喻 院士、国家教材委员会专家委员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姜亚军 教授、西安外国语大学副校长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袁祖社 教授、陕西师范大学哲学与社会科学高等研究院院长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顾学福 高级职业指导师、陕西省电子信息学校党委书记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黄丽丽 教授、西北农林科技大学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崔  岩 教授、陕西省职业教育研究会会长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惠  宁 教授、西北大学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游旭群 教授、陕西师范大学校长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解慧明 正高级教师、西安市教育科学研究院院长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蔺小林 教授、陕西科技大学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谭虎娃 教授、延安大学副校长</w:t>
      </w:r>
    </w:p>
    <w:p>
      <w:pPr>
        <w:keepNext w:val="0"/>
        <w:keepLines w:val="0"/>
        <w:pageBreakBefore w:val="0"/>
        <w:widowControl w:val="0"/>
        <w:shd w:val="clear" w:fill="92D05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樊建武 教授、西安科技大学党委副书记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教材委员会主要职责：指导和统筹全省大中小学教材工作，贯彻党和国家关于教材工作的方针政策，研究审议全省大中小学教材建设规划，研究解决教材建设中的重大问题，指导、组织、协调各地各部门有关教材工作，审查省权范围内意识形态属性较强的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陕西省教材委员会办公室设在省教育厅，主任由分管教材工作的负责同志兼任，省教育厅教材处承担委员会日常工作。省教材委员会下设若干学科专业委员会，覆盖基础教育、职业教育、高等教育各领域。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部门委员如有变动，报请委员会主任同意后，由接任工作的同志替补，不另行文。专家委员实行５年任期制，根据需要进行调整时，由委员会办公室提出建议，报委员会主任批准后委员会办公室发文调整。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90" w:leftChars="1976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陕西省人民政府办公厅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2022年11月4日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GExNTEzNTMwODlkOTFhZTZhNjBiYWU4NjFkMDIifQ=="/>
  </w:docVars>
  <w:rsids>
    <w:rsidRoot w:val="5B1E0CBD"/>
    <w:rsid w:val="0E9A7981"/>
    <w:rsid w:val="18185587"/>
    <w:rsid w:val="1881312C"/>
    <w:rsid w:val="1A5944BB"/>
    <w:rsid w:val="1C5A6487"/>
    <w:rsid w:val="23FA15F1"/>
    <w:rsid w:val="2BAC62BA"/>
    <w:rsid w:val="5B1E0CBD"/>
    <w:rsid w:val="6764746E"/>
    <w:rsid w:val="7C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1501</Words>
  <Characters>1658</Characters>
  <Lines>0</Lines>
  <Paragraphs>0</Paragraphs>
  <TotalTime>7</TotalTime>
  <ScaleCrop>false</ScaleCrop>
  <LinksUpToDate>false</LinksUpToDate>
  <CharactersWithSpaces>1674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2022-11-25T12:13:00Z</dcterms:created>
  <dc:creator>王华伟</dc:creator>
  <cp:lastModifiedBy>王华伟</cp:lastModifiedBy>
  <dcterms:modified xsi:type="dcterms:W3CDTF">2023-03-15T01:35:44Z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B317D8198A794762BF37B02D11148547</vt:lpwstr>
  </property>
</Properties>
</file>